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мероприятий по выполнению коллективного договора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2021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230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8"/>
        <w:gridCol w:w="5687"/>
        <w:gridCol w:w="1639"/>
        <w:gridCol w:w="2075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 выполнение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center" w:pos="198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center" w:pos="198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соблюдением трудового законодательства по вопросу заключения трудовых договоров, эффективных контрактов и допсоглашений  с работниками (р-3; 3.1;3.2; 3.3)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графика отпусков. (Р-4; 4.2)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гарантий работников д\с в соответствии с коллективным договором ( Р-4; 4.3; 1)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профессиональной переподготовки и повышения квалификации работников.( Р-6; 6.4)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своевременным внесением изменений в тарификационные списки  при увеличении стажа работы и присвоении квалификационной категории (Р-5; 5.2; 10)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своевременным внесением изменений в трудовые книжки  при присвоении квалификационной категории, изменением должности ( Р-2,2.4)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использованием рабочего времени сотрудниками. (Р-4; 4.1)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совместной  комиссии по охране труда. (Р-7;7.1)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Переработка и утверждение инструкций по охране труда ( Р-7;7.1)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соблюдением работниками требований, правил и инструкций по охране труда.( Р-7;7.1)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состоянием условий и охраны труда, выполнением соглашения по охране труда. ( Р-7;7.1)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Обеспечить бесплатное прохождение периодических медосмотров работников. ( Р-7;7.1)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Обеспечивать работников средствами индивидуальной защиты и моющими средствами в соответствии с нормами. ( Р-7;7.1)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Поощрение работников за достигнутые успехи (Р-5; 5.2; 14)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Выплата материальной помощи за счет фонда оплаты труд и профсоюзного фонда.(Р-2,2.4,16)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Вести работу по организации лечения и отдыха работников и их детей.(Р-8; 8.3)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участие в районной Спартакиаде работников образования. (Р-2,2.4,17)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ежемесячным  безналичным перечислением на счет профорганизации членских взносов из заработной платы членов профсоюза в размере 1%.(Р-10; 10.2)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поздравлений с праздниками (Р-2,2.4, 13)</w:t>
            </w:r>
          </w:p>
          <w:p>
            <w:pPr>
              <w:pStyle w:val="31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>
              <w:rPr>
                <w:color w:val="000000"/>
                <w:sz w:val="24"/>
                <w:szCs w:val="24"/>
              </w:rPr>
              <w:t>работникам отпуска с сохранением заработной платы  в следующих случаях:</w:t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в случае свадьбы работника (детей работника) – 3 дня;</w:t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на похороны близких родственников - 3 дня;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неосвобожденному председателю первичной профсоюзной организации – 5 дней, и членам профкома – 3 дня;</w:t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-при отсутствии в течение учебного года  дней нетрудоспособности -  2 дня.</w:t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за эффективную работу в течение года ( по результатам критерий успешной работы) -3 дня</w:t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-за активное участие во внеурочной воспитательной деятельности -2 дня.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за активное участие в конкурсах педагогического мастерства, за организацию и проведение мероприятий, повышающих авторитет и престиж Доу, обучающихся, родителей, и  общественности, освещение его в СМИ – 2 дня. (Р-4 , п4.4, пп2)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соответст. с графиком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каникулярное время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июнь- сентябрь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Председ. ПК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Председ. ПК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Председ. ПК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Зам.Зав по УВР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Тарификационная комиссия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Председ.ПК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Председ.ПК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Председ. ПК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Председ. ПК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Председ. ПК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Комиссия по ОТ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Председ. ПК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Председ. ПК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Комиссия по материальным поощрениям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материальным поощрениям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Профком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Председ. ПК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Профком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Профком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Профком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07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locked/>
    <w:rsid w:val="00d80765"/>
    <w:rPr>
      <w:rFonts w:ascii="Calibri" w:hAnsi="Calibri" w:eastAsia="Calibri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3"/>
    <w:uiPriority w:val="1"/>
    <w:qFormat/>
    <w:rsid w:val="00d8076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31" w:customStyle="1">
    <w:name w:val="Основной текст с отступом 31"/>
    <w:basedOn w:val="Normal"/>
    <w:qFormat/>
    <w:rsid w:val="00d80765"/>
    <w:pPr>
      <w:suppressAutoHyphens w:val="true"/>
      <w:spacing w:lineRule="auto" w:line="240" w:before="0" w:after="0"/>
      <w:ind w:firstLine="550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LibreOffice/6.4.5.2$Windows_X86_64 LibreOffice_project/a726b36747cf2001e06b58ad5db1aa3a9a1872d6</Application>
  <Pages>3</Pages>
  <Words>456</Words>
  <Characters>2907</Characters>
  <CharactersWithSpaces>3273</CharactersWithSpaces>
  <Paragraphs>113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2021-02-24T16:39:00Z</dcterms:created>
  <dc:creator>Пользователь Windows</dc:creator>
  <dc:description/>
  <dc:language>ru-RU</dc:language>
  <cp:lastModifiedBy/>
  <dcterms:modified xsi:type="dcterms:W3CDTF">2021-02-25T08:56:55Z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